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F46" w:rsidRPr="00001E2B" w:rsidRDefault="00F43F46" w:rsidP="00F43F46">
      <w:pPr>
        <w:ind w:left="48"/>
        <w:jc w:val="both"/>
        <w:rPr>
          <w:rtl/>
          <w:lang w:bidi="ar-LB"/>
        </w:rPr>
      </w:pPr>
    </w:p>
    <w:p w:rsidR="00F43F46" w:rsidRPr="00001E2B" w:rsidRDefault="00F43F46" w:rsidP="00F43F46">
      <w:pPr>
        <w:pStyle w:val="Heading1"/>
        <w:rPr>
          <w:rtl/>
        </w:rPr>
      </w:pPr>
      <w:bookmarkStart w:id="0" w:name="_Toc49180115"/>
      <w:r w:rsidRPr="00001E2B">
        <w:rPr>
          <w:rtl/>
        </w:rPr>
        <w:t>التمهيد</w:t>
      </w:r>
      <w:bookmarkEnd w:id="0"/>
    </w:p>
    <w:p w:rsidR="00F43F46" w:rsidRPr="00001E2B" w:rsidRDefault="00F43F46" w:rsidP="00F43F46">
      <w:pPr>
        <w:ind w:left="3878"/>
        <w:jc w:val="both"/>
        <w:rPr>
          <w:rtl/>
        </w:rPr>
      </w:pPr>
    </w:p>
    <w:p w:rsidR="00F43F46" w:rsidRPr="002A112B" w:rsidRDefault="00F43F46" w:rsidP="00F43F46">
      <w:pPr>
        <w:ind w:left="1088"/>
        <w:jc w:val="both"/>
        <w:rPr>
          <w:rtl/>
        </w:rPr>
      </w:pPr>
      <w:r>
        <w:t xml:space="preserve"> </w:t>
      </w:r>
    </w:p>
    <w:p w:rsidR="00F43F46" w:rsidRPr="002F6438" w:rsidRDefault="00F43F46" w:rsidP="002F6438">
      <w:pPr>
        <w:spacing w:line="276" w:lineRule="auto"/>
        <w:jc w:val="both"/>
      </w:pPr>
      <w:r w:rsidRPr="002F6438">
        <w:rPr>
          <w:rtl/>
        </w:rPr>
        <w:t>إن</w:t>
      </w:r>
      <w:r w:rsidRPr="002F6438">
        <w:rPr>
          <w:rFonts w:hint="cs"/>
          <w:rtl/>
        </w:rPr>
        <w:t>ّ</w:t>
      </w:r>
      <w:r w:rsidRPr="002F6438">
        <w:rPr>
          <w:rtl/>
        </w:rPr>
        <w:t xml:space="preserve"> عمليّة التّبليغ هي عمليّة ات</w:t>
      </w:r>
      <w:r w:rsidRPr="002F6438">
        <w:rPr>
          <w:rFonts w:hint="cs"/>
          <w:rtl/>
        </w:rPr>
        <w:t>ّ</w:t>
      </w:r>
      <w:r w:rsidRPr="002F6438">
        <w:rPr>
          <w:rtl/>
        </w:rPr>
        <w:t>صال</w:t>
      </w:r>
      <w:r w:rsidRPr="002F6438">
        <w:rPr>
          <w:rFonts w:hint="cs"/>
          <w:rtl/>
        </w:rPr>
        <w:t>ٍ</w:t>
      </w:r>
      <w:r w:rsidRPr="002F6438">
        <w:rPr>
          <w:rtl/>
        </w:rPr>
        <w:t xml:space="preserve"> بين مجموعة أفراد، والاتّصال بين الأفراد هو فطري</w:t>
      </w:r>
      <w:r w:rsidRPr="002F6438">
        <w:rPr>
          <w:rFonts w:hint="cs"/>
          <w:rtl/>
        </w:rPr>
        <w:t>ٌّ</w:t>
      </w:r>
      <w:r w:rsidRPr="002F6438">
        <w:rPr>
          <w:rtl/>
        </w:rPr>
        <w:t xml:space="preserve"> يقوم</w:t>
      </w:r>
      <w:r w:rsidRPr="002F6438">
        <w:rPr>
          <w:rFonts w:hint="cs"/>
          <w:rtl/>
        </w:rPr>
        <w:t>ُ</w:t>
      </w:r>
      <w:r w:rsidRPr="002F6438">
        <w:rPr>
          <w:rtl/>
        </w:rPr>
        <w:t xml:space="preserve"> به الإنسان وغيره لتيسير جميع أمور حياته المعرفيّة منها والس</w:t>
      </w:r>
      <w:r w:rsidRPr="002F6438">
        <w:rPr>
          <w:rFonts w:hint="cs"/>
          <w:rtl/>
        </w:rPr>
        <w:t>ّ</w:t>
      </w:r>
      <w:r w:rsidRPr="002F6438">
        <w:rPr>
          <w:rtl/>
        </w:rPr>
        <w:t>لوكيّة، وهذا الاتّصال قائم</w:t>
      </w:r>
      <w:r w:rsidRPr="002F6438">
        <w:rPr>
          <w:rFonts w:hint="cs"/>
          <w:rtl/>
        </w:rPr>
        <w:t>ٌ</w:t>
      </w:r>
      <w:r w:rsidR="002A112B" w:rsidRPr="002F6438">
        <w:rPr>
          <w:rtl/>
        </w:rPr>
        <w:t xml:space="preserve"> على أسس خمسة</w:t>
      </w:r>
      <w:r w:rsidR="002A112B" w:rsidRPr="002F6438">
        <w:rPr>
          <w:rFonts w:hint="cs"/>
          <w:rtl/>
        </w:rPr>
        <w:t>،</w:t>
      </w:r>
      <w:r w:rsidRPr="002F6438">
        <w:rPr>
          <w:rtl/>
        </w:rPr>
        <w:t xml:space="preserve"> وأي</w:t>
      </w:r>
      <w:r w:rsidRPr="002F6438">
        <w:rPr>
          <w:rFonts w:hint="cs"/>
          <w:rtl/>
        </w:rPr>
        <w:t>ّ</w:t>
      </w:r>
      <w:r w:rsidRPr="002F6438">
        <w:rPr>
          <w:rtl/>
        </w:rPr>
        <w:t xml:space="preserve"> خلل في هذه الأسس الخمسة يؤد</w:t>
      </w:r>
      <w:r w:rsidRPr="002F6438">
        <w:rPr>
          <w:rFonts w:hint="cs"/>
          <w:rtl/>
        </w:rPr>
        <w:t>ّ</w:t>
      </w:r>
      <w:r w:rsidRPr="002F6438">
        <w:rPr>
          <w:rtl/>
        </w:rPr>
        <w:t xml:space="preserve">ي إلى خلل في الاتّصال، والعناصر الخمسة هي: </w:t>
      </w:r>
      <w:r w:rsidRPr="002F6438">
        <w:rPr>
          <w:b/>
          <w:bCs/>
          <w:rtl/>
          <w:lang w:bidi="ar-LB"/>
        </w:rPr>
        <w:t>المرسِل</w:t>
      </w:r>
      <w:r w:rsidRPr="002F6438">
        <w:rPr>
          <w:rtl/>
          <w:lang w:bidi="ar-LB"/>
        </w:rPr>
        <w:t xml:space="preserve"> هو الجهة الّتي ترسل الاتّصال،</w:t>
      </w:r>
      <w:r w:rsidRPr="002F6438">
        <w:rPr>
          <w:b/>
          <w:bCs/>
          <w:rtl/>
          <w:lang w:bidi="ar-LB"/>
        </w:rPr>
        <w:t xml:space="preserve"> المتلق</w:t>
      </w:r>
      <w:r w:rsidRPr="002F6438">
        <w:rPr>
          <w:rFonts w:hint="cs"/>
          <w:b/>
          <w:bCs/>
          <w:rtl/>
          <w:lang w:bidi="ar-LB"/>
        </w:rPr>
        <w:t>ّ</w:t>
      </w:r>
      <w:r w:rsidRPr="002F6438">
        <w:rPr>
          <w:b/>
          <w:bCs/>
          <w:rtl/>
          <w:lang w:bidi="ar-LB"/>
        </w:rPr>
        <w:t>ي</w:t>
      </w:r>
      <w:r w:rsidRPr="002F6438">
        <w:rPr>
          <w:rtl/>
          <w:lang w:bidi="ar-LB"/>
        </w:rPr>
        <w:t xml:space="preserve"> أي مستلم الرّسالة</w:t>
      </w:r>
      <w:r w:rsidRPr="002F6438">
        <w:rPr>
          <w:rFonts w:hint="cs"/>
          <w:rtl/>
          <w:lang w:bidi="ar-LB"/>
        </w:rPr>
        <w:t>،</w:t>
      </w:r>
      <w:r w:rsidRPr="002F6438">
        <w:rPr>
          <w:rtl/>
          <w:lang w:bidi="ar-LB"/>
        </w:rPr>
        <w:t xml:space="preserve"> </w:t>
      </w:r>
      <w:r w:rsidRPr="002F6438">
        <w:rPr>
          <w:b/>
          <w:bCs/>
          <w:rtl/>
          <w:lang w:bidi="ar-LB"/>
        </w:rPr>
        <w:t>الرّسالة</w:t>
      </w:r>
      <w:r w:rsidRPr="002F6438">
        <w:rPr>
          <w:rtl/>
          <w:lang w:bidi="ar-LB"/>
        </w:rPr>
        <w:t xml:space="preserve"> هي مضمون الاتّصال، </w:t>
      </w:r>
      <w:r w:rsidRPr="002F6438">
        <w:rPr>
          <w:b/>
          <w:bCs/>
          <w:rtl/>
          <w:lang w:bidi="ar-LB"/>
        </w:rPr>
        <w:t>الوسيلة</w:t>
      </w:r>
      <w:r w:rsidRPr="002F6438">
        <w:rPr>
          <w:rtl/>
          <w:lang w:bidi="ar-LB"/>
        </w:rPr>
        <w:t xml:space="preserve"> هي الأدوات أو الط</w:t>
      </w:r>
      <w:r w:rsidRPr="002F6438">
        <w:rPr>
          <w:rFonts w:hint="cs"/>
          <w:rtl/>
          <w:lang w:bidi="ar-LB"/>
        </w:rPr>
        <w:t>ّ</w:t>
      </w:r>
      <w:r w:rsidRPr="002F6438">
        <w:rPr>
          <w:rtl/>
          <w:lang w:bidi="ar-LB"/>
        </w:rPr>
        <w:t xml:space="preserve">رق الّتي بواسطتها تنقل الرّسالة، </w:t>
      </w:r>
      <w:r w:rsidRPr="002F6438">
        <w:rPr>
          <w:b/>
          <w:bCs/>
          <w:rtl/>
          <w:lang w:bidi="ar-LB"/>
        </w:rPr>
        <w:t>رجع الص</w:t>
      </w:r>
      <w:r w:rsidRPr="002F6438">
        <w:rPr>
          <w:rFonts w:hint="cs"/>
          <w:b/>
          <w:bCs/>
          <w:rtl/>
          <w:lang w:bidi="ar-LB"/>
        </w:rPr>
        <w:t>ّ</w:t>
      </w:r>
      <w:r w:rsidRPr="002F6438">
        <w:rPr>
          <w:b/>
          <w:bCs/>
          <w:rtl/>
          <w:lang w:bidi="ar-LB"/>
        </w:rPr>
        <w:t>دى</w:t>
      </w:r>
      <w:r w:rsidRPr="002F6438">
        <w:rPr>
          <w:rtl/>
          <w:lang w:bidi="ar-LB"/>
        </w:rPr>
        <w:t xml:space="preserve"> هي استجابة المتلق</w:t>
      </w:r>
      <w:r w:rsidRPr="002F6438">
        <w:rPr>
          <w:rFonts w:hint="cs"/>
          <w:rtl/>
          <w:lang w:bidi="ar-LB"/>
        </w:rPr>
        <w:t>ّ</w:t>
      </w:r>
      <w:r w:rsidRPr="002F6438">
        <w:rPr>
          <w:rtl/>
          <w:lang w:bidi="ar-LB"/>
        </w:rPr>
        <w:t>ي لهذه الرّسالة.</w:t>
      </w:r>
      <w:r w:rsidRPr="002F6438">
        <w:rPr>
          <w:rtl/>
        </w:rPr>
        <w:t xml:space="preserve"> </w:t>
      </w:r>
    </w:p>
    <w:p w:rsidR="00F43F46" w:rsidRPr="002A112B" w:rsidRDefault="002A112B" w:rsidP="00F43F46">
      <w:pPr>
        <w:spacing w:line="276" w:lineRule="auto"/>
        <w:jc w:val="both"/>
        <w:rPr>
          <w:rtl/>
        </w:rPr>
      </w:pPr>
      <w:r w:rsidRPr="002F6438">
        <w:rPr>
          <w:rFonts w:hint="cs"/>
          <w:rtl/>
        </w:rPr>
        <w:t>و</w:t>
      </w:r>
      <w:r w:rsidR="00F43F46" w:rsidRPr="002F6438">
        <w:rPr>
          <w:rtl/>
        </w:rPr>
        <w:t xml:space="preserve">في هذه </w:t>
      </w:r>
      <w:bookmarkStart w:id="1" w:name="_GoBack"/>
      <w:bookmarkEnd w:id="1"/>
      <w:r w:rsidR="00F43F46" w:rsidRPr="002F6438">
        <w:rPr>
          <w:rtl/>
        </w:rPr>
        <w:t>الورشة سنتحد</w:t>
      </w:r>
      <w:r w:rsidR="00F43F46" w:rsidRPr="002F6438">
        <w:rPr>
          <w:rFonts w:hint="cs"/>
          <w:rtl/>
        </w:rPr>
        <w:t>ّ</w:t>
      </w:r>
      <w:r w:rsidR="00F43F46" w:rsidRPr="002F6438">
        <w:rPr>
          <w:rtl/>
        </w:rPr>
        <w:t>ث عن هذه الأسس الخمسة مرك</w:t>
      </w:r>
      <w:r w:rsidR="00F43F46" w:rsidRPr="002F6438">
        <w:rPr>
          <w:rFonts w:hint="cs"/>
          <w:rtl/>
        </w:rPr>
        <w:t>ّ</w:t>
      </w:r>
      <w:r w:rsidR="00F43F46" w:rsidRPr="002F6438">
        <w:rPr>
          <w:rtl/>
        </w:rPr>
        <w:t>زين على أساس واحد الأساليب التّبليغيّة ووسائلها.</w:t>
      </w:r>
      <w:r w:rsidR="00F43F46" w:rsidRPr="002A112B">
        <w:rPr>
          <w:rtl/>
        </w:rPr>
        <w:t xml:space="preserve"> </w:t>
      </w:r>
    </w:p>
    <w:p w:rsidR="00F43F46" w:rsidRPr="00001E2B" w:rsidRDefault="00F43F46" w:rsidP="00F43F46">
      <w:pPr>
        <w:ind w:left="1088"/>
        <w:jc w:val="both"/>
        <w:rPr>
          <w:rtl/>
        </w:rPr>
      </w:pPr>
    </w:p>
    <w:p w:rsidR="00AF27D1" w:rsidRPr="00F43F46" w:rsidRDefault="00AF27D1" w:rsidP="00F43F46"/>
    <w:sectPr w:rsidR="00AF27D1" w:rsidRPr="00F43F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CE1" w:rsidRDefault="007E6CE1" w:rsidP="003C5D2B">
      <w:r>
        <w:separator/>
      </w:r>
    </w:p>
  </w:endnote>
  <w:endnote w:type="continuationSeparator" w:id="0">
    <w:p w:rsidR="007E6CE1" w:rsidRDefault="007E6CE1" w:rsidP="003C5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CE1" w:rsidRDefault="007E6CE1" w:rsidP="003C5D2B">
      <w:r>
        <w:separator/>
      </w:r>
    </w:p>
  </w:footnote>
  <w:footnote w:type="continuationSeparator" w:id="0">
    <w:p w:rsidR="007E6CE1" w:rsidRDefault="007E6CE1" w:rsidP="003C5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F94AB4"/>
    <w:multiLevelType w:val="hybridMultilevel"/>
    <w:tmpl w:val="63F4E1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84"/>
    <w:rsid w:val="00110FBF"/>
    <w:rsid w:val="002A112B"/>
    <w:rsid w:val="002F6438"/>
    <w:rsid w:val="003C5D2B"/>
    <w:rsid w:val="0051668B"/>
    <w:rsid w:val="005940E7"/>
    <w:rsid w:val="006B1673"/>
    <w:rsid w:val="007E6CE1"/>
    <w:rsid w:val="00AF27D1"/>
    <w:rsid w:val="00EB2E81"/>
    <w:rsid w:val="00F43F46"/>
    <w:rsid w:val="00FA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65A36"/>
  <w15:docId w15:val="{095ACAAF-811E-4514-BF93-8530DC62D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D2B"/>
    <w:pPr>
      <w:bidi/>
      <w:spacing w:after="0" w:line="240" w:lineRule="auto"/>
    </w:pPr>
    <w:rPr>
      <w:rFonts w:ascii="Simplified Arabic" w:eastAsia="Times New Roman" w:hAnsi="Simplified Arabic" w:cs="Simplified Arabic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3C5D2B"/>
    <w:pPr>
      <w:keepNext/>
      <w:shd w:val="clear" w:color="auto" w:fill="B2A1C7"/>
      <w:jc w:val="center"/>
      <w:outlineLvl w:val="0"/>
    </w:pPr>
    <w:rPr>
      <w:b/>
      <w:bCs/>
      <w:noProof/>
      <w:color w:val="000000"/>
      <w:sz w:val="32"/>
      <w:szCs w:val="32"/>
      <w:lang w:val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5D2B"/>
    <w:rPr>
      <w:rFonts w:ascii="Simplified Arabic" w:eastAsia="Times New Roman" w:hAnsi="Simplified Arabic" w:cs="Simplified Arabic"/>
      <w:b/>
      <w:bCs/>
      <w:noProof/>
      <w:color w:val="000000"/>
      <w:sz w:val="32"/>
      <w:szCs w:val="32"/>
      <w:shd w:val="clear" w:color="auto" w:fill="B2A1C7"/>
      <w:lang w:val="ar-SA" w:eastAsia="ar-SA"/>
    </w:rPr>
  </w:style>
  <w:style w:type="paragraph" w:styleId="FootnoteText">
    <w:name w:val="footnote text"/>
    <w:basedOn w:val="Normal"/>
    <w:link w:val="FootnoteTextChar"/>
    <w:uiPriority w:val="99"/>
    <w:rsid w:val="003C5D2B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5D2B"/>
    <w:rPr>
      <w:rFonts w:ascii="Simplified Arabic" w:eastAsia="Times New Roman" w:hAnsi="Simplified Arabic" w:cs="Simplified Arabic"/>
      <w:sz w:val="20"/>
      <w:szCs w:val="20"/>
      <w:lang w:val="x-none" w:eastAsia="ar-SA"/>
    </w:rPr>
  </w:style>
  <w:style w:type="character" w:styleId="FootnoteReference">
    <w:name w:val="footnote reference"/>
    <w:uiPriority w:val="99"/>
    <w:rsid w:val="003C5D2B"/>
    <w:rPr>
      <w:vertAlign w:val="superscript"/>
    </w:rPr>
  </w:style>
  <w:style w:type="paragraph" w:styleId="ListParagraph">
    <w:name w:val="List Paragraph"/>
    <w:basedOn w:val="Normal"/>
    <w:uiPriority w:val="34"/>
    <w:qFormat/>
    <w:rsid w:val="003C5D2B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sajed</dc:creator>
  <cp:keywords/>
  <dc:description/>
  <cp:lastModifiedBy>user</cp:lastModifiedBy>
  <cp:revision>7</cp:revision>
  <dcterms:created xsi:type="dcterms:W3CDTF">2020-10-12T06:19:00Z</dcterms:created>
  <dcterms:modified xsi:type="dcterms:W3CDTF">2021-02-10T23:25:00Z</dcterms:modified>
</cp:coreProperties>
</file>